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BB562" w14:textId="77777777" w:rsidR="00103453" w:rsidRDefault="00103453" w:rsidP="00103453">
      <w:pPr>
        <w:jc w:val="center"/>
        <w:rPr>
          <w:rFonts w:ascii="Times New Roman" w:hAnsi="Times New Roman"/>
          <w:i/>
          <w:iCs/>
        </w:rPr>
      </w:pPr>
      <w:r>
        <w:rPr>
          <w:rFonts w:ascii="Times New Roman" w:hAnsi="Times New Roman"/>
          <w:i/>
          <w:iCs/>
          <w:lang w:val="ro-RO"/>
        </w:rPr>
        <w:t xml:space="preserve">Analiza procesului scenic </w:t>
      </w:r>
      <w:r>
        <w:rPr>
          <w:rFonts w:ascii="Times New Roman" w:eastAsia="Times New Roman" w:hAnsi="Times New Roman" w:cs="Times New Roman"/>
          <w:bCs/>
          <w:i/>
          <w:iCs/>
          <w:lang w:val="ro-RO"/>
        </w:rPr>
        <w:t>VLR 2821</w:t>
      </w:r>
    </w:p>
    <w:p w14:paraId="012A1EFD" w14:textId="5D93F325" w:rsidR="00103453" w:rsidRDefault="00103453" w:rsidP="00103453">
      <w:pPr>
        <w:spacing w:after="0" w:line="240" w:lineRule="auto"/>
        <w:jc w:val="both"/>
        <w:rPr>
          <w:rFonts w:ascii="Times New Roman" w:eastAsia="Times New Roman" w:hAnsi="Times New Roman" w:cs="Arial"/>
          <w:bCs/>
          <w:lang w:val="ro-RO"/>
        </w:rPr>
      </w:pPr>
      <w:r>
        <w:rPr>
          <w:rFonts w:ascii="Times New Roman" w:hAnsi="Times New Roman"/>
          <w:lang w:val="ro-RO"/>
        </w:rPr>
        <w:t>Intenția laboratorului este aceea de deprinde</w:t>
      </w:r>
      <w:r w:rsidR="001408E0">
        <w:rPr>
          <w:rFonts w:ascii="Times New Roman" w:hAnsi="Times New Roman"/>
          <w:lang w:val="ro-RO"/>
        </w:rPr>
        <w:t>re, de către student, a</w:t>
      </w:r>
      <w:r>
        <w:rPr>
          <w:rFonts w:ascii="Times New Roman" w:hAnsi="Times New Roman"/>
          <w:lang w:val="ro-RO"/>
        </w:rPr>
        <w:t xml:space="preserve"> noțiunil</w:t>
      </w:r>
      <w:r w:rsidR="001408E0">
        <w:rPr>
          <w:rFonts w:ascii="Times New Roman" w:hAnsi="Times New Roman"/>
          <w:lang w:val="ro-RO"/>
        </w:rPr>
        <w:t>or</w:t>
      </w:r>
      <w:r>
        <w:rPr>
          <w:rFonts w:ascii="Times New Roman" w:hAnsi="Times New Roman"/>
          <w:lang w:val="ro-RO"/>
        </w:rPr>
        <w:t xml:space="preserve"> de bază ale </w:t>
      </w:r>
      <w:r>
        <w:rPr>
          <w:rFonts w:ascii="Times New Roman" w:hAnsi="Times New Roman" w:cs="Arial"/>
          <w:lang w:val="ro-RO"/>
        </w:rPr>
        <w:t>teatrului antic grec, teatrului indian, teatrului balinez, teatrului italian</w:t>
      </w:r>
      <w:r w:rsidR="001408E0">
        <w:rPr>
          <w:rFonts w:ascii="Times New Roman" w:hAnsi="Times New Roman" w:cs="Arial"/>
          <w:lang w:val="ro-RO"/>
        </w:rPr>
        <w:t xml:space="preserve"> </w:t>
      </w:r>
      <w:r w:rsidR="001408E0" w:rsidRPr="001408E0">
        <w:rPr>
          <w:rFonts w:ascii="Times New Roman" w:hAnsi="Times New Roman"/>
        </w:rPr>
        <w:t>(</w:t>
      </w:r>
      <w:r w:rsidR="001408E0" w:rsidRPr="001408E0">
        <w:rPr>
          <w:rFonts w:ascii="Times New Roman" w:hAnsi="Times New Roman"/>
          <w:i/>
          <w:iCs/>
        </w:rPr>
        <w:t>Commedia dell’arte</w:t>
      </w:r>
      <w:r w:rsidR="001408E0" w:rsidRPr="001408E0">
        <w:rPr>
          <w:rFonts w:ascii="Times New Roman" w:hAnsi="Times New Roman"/>
        </w:rPr>
        <w:t>)</w:t>
      </w:r>
      <w:r>
        <w:rPr>
          <w:rFonts w:ascii="Times New Roman" w:hAnsi="Times New Roman" w:cs="Arial"/>
          <w:lang w:val="ro-RO"/>
        </w:rPr>
        <w:t>, teatrului chinezesc, teatrului japonez. S</w:t>
      </w:r>
      <w:r w:rsidRPr="00103453">
        <w:rPr>
          <w:rFonts w:ascii="Times New Roman" w:hAnsi="Times New Roman"/>
          <w:lang w:val="ro-RO"/>
        </w:rPr>
        <w:t xml:space="preserve">tudentul va accesa </w:t>
      </w:r>
      <w:r w:rsidRPr="00103453">
        <w:rPr>
          <w:rFonts w:ascii="Times New Roman" w:hAnsi="Times New Roman" w:cs="Arial"/>
          <w:lang w:val="ro-RO"/>
        </w:rPr>
        <w:t xml:space="preserve">moduri concrete de construire teoretică şi practică a unei analize a procesului scenic din perspectiva acestor maniere de construcție a spectacolului teatral, operând totodată distincția între aceste maniere. Studentul va putea recunoaște elemente de sintaxă şi morfologie în vorbirea scenică și structura narativă a corporalității scenice din perspectiva principiilor scenice ale   </w:t>
      </w:r>
      <w:bookmarkStart w:id="0" w:name="__DdeLink__2040_141363294"/>
      <w:r w:rsidRPr="00103453">
        <w:rPr>
          <w:rFonts w:ascii="Times New Roman" w:hAnsi="Times New Roman" w:cs="Arial"/>
          <w:lang w:val="ro-RO"/>
        </w:rPr>
        <w:t>teatrului antic grec, teatrului indian, teatrului balinez, teatrului italian</w:t>
      </w:r>
      <w:r w:rsidR="001408E0">
        <w:rPr>
          <w:rFonts w:ascii="Times New Roman" w:hAnsi="Times New Roman" w:cs="Arial"/>
          <w:lang w:val="ro-RO"/>
        </w:rPr>
        <w:t xml:space="preserve"> </w:t>
      </w:r>
      <w:r w:rsidR="001408E0" w:rsidRPr="001408E0">
        <w:rPr>
          <w:rFonts w:ascii="Times New Roman" w:hAnsi="Times New Roman"/>
          <w:lang w:val="ro-RO"/>
        </w:rPr>
        <w:t>(</w:t>
      </w:r>
      <w:r w:rsidR="001408E0" w:rsidRPr="001408E0">
        <w:rPr>
          <w:rFonts w:ascii="Times New Roman" w:hAnsi="Times New Roman"/>
          <w:i/>
          <w:iCs/>
          <w:lang w:val="ro-RO"/>
        </w:rPr>
        <w:t>Commedia dell’arte</w:t>
      </w:r>
      <w:r w:rsidR="001408E0" w:rsidRPr="001408E0">
        <w:rPr>
          <w:rFonts w:ascii="Times New Roman" w:hAnsi="Times New Roman"/>
          <w:lang w:val="ro-RO"/>
        </w:rPr>
        <w:t>)</w:t>
      </w:r>
      <w:r w:rsidRPr="00103453">
        <w:rPr>
          <w:rFonts w:ascii="Times New Roman" w:hAnsi="Times New Roman" w:cs="Arial"/>
          <w:lang w:val="ro-RO"/>
        </w:rPr>
        <w:t xml:space="preserve">, teatrului chinezesc, teatrului japonez. </w:t>
      </w:r>
      <w:bookmarkEnd w:id="0"/>
      <w:r>
        <w:rPr>
          <w:rFonts w:ascii="Times New Roman" w:eastAsia="Times New Roman" w:hAnsi="Times New Roman" w:cs="Arial"/>
          <w:bCs/>
          <w:lang w:val="ro-RO"/>
        </w:rPr>
        <w:t>Studentul va putea pune în practică noțiunile de bază ale analizei procesului scenic din perspectiva teatrului antic grec, teatrului  indian, teatrului balinez, teatrului italian</w:t>
      </w:r>
      <w:r w:rsidR="001408E0">
        <w:rPr>
          <w:rFonts w:ascii="Times New Roman" w:eastAsia="Times New Roman" w:hAnsi="Times New Roman" w:cs="Arial"/>
          <w:bCs/>
          <w:lang w:val="ro-RO"/>
        </w:rPr>
        <w:t xml:space="preserve"> </w:t>
      </w:r>
      <w:r w:rsidR="001408E0" w:rsidRPr="001408E0">
        <w:rPr>
          <w:rFonts w:ascii="Times New Roman" w:hAnsi="Times New Roman"/>
          <w:lang w:val="ro-RO"/>
        </w:rPr>
        <w:t>(</w:t>
      </w:r>
      <w:r w:rsidR="001408E0" w:rsidRPr="001408E0">
        <w:rPr>
          <w:rFonts w:ascii="Times New Roman" w:hAnsi="Times New Roman"/>
          <w:i/>
          <w:iCs/>
          <w:lang w:val="ro-RO"/>
        </w:rPr>
        <w:t>Commedia dell’arte</w:t>
      </w:r>
      <w:r w:rsidR="001408E0" w:rsidRPr="001408E0">
        <w:rPr>
          <w:rFonts w:ascii="Times New Roman" w:hAnsi="Times New Roman"/>
          <w:lang w:val="ro-RO"/>
        </w:rPr>
        <w:t>)</w:t>
      </w:r>
      <w:r>
        <w:rPr>
          <w:rFonts w:ascii="Times New Roman" w:eastAsia="Times New Roman" w:hAnsi="Times New Roman" w:cs="Arial"/>
          <w:bCs/>
          <w:lang w:val="ro-RO"/>
        </w:rPr>
        <w:t>, teatrului chinezesc, teatrului japonez.</w:t>
      </w:r>
    </w:p>
    <w:p w14:paraId="377E17BC" w14:textId="77777777" w:rsidR="00103453" w:rsidRDefault="00103453" w:rsidP="00103453">
      <w:pPr>
        <w:spacing w:after="0" w:line="240" w:lineRule="auto"/>
        <w:jc w:val="both"/>
        <w:rPr>
          <w:rFonts w:ascii="Times New Roman" w:eastAsia="Times New Roman" w:hAnsi="Times New Roman" w:cs="Arial"/>
          <w:bCs/>
          <w:lang w:val="ro-RO"/>
        </w:rPr>
      </w:pPr>
    </w:p>
    <w:p w14:paraId="5E01399D" w14:textId="77777777" w:rsidR="00103453" w:rsidRDefault="00103453" w:rsidP="00103453">
      <w:pPr>
        <w:spacing w:after="0" w:line="240" w:lineRule="auto"/>
        <w:jc w:val="both"/>
        <w:rPr>
          <w:rFonts w:ascii="Times New Roman" w:eastAsia="Times New Roman" w:hAnsi="Times New Roman" w:cs="Arial"/>
          <w:bCs/>
          <w:lang w:val="ro-RO"/>
        </w:rPr>
      </w:pPr>
    </w:p>
    <w:p w14:paraId="09F2A1E9" w14:textId="5FE30265" w:rsidR="00103453" w:rsidRPr="00103453" w:rsidRDefault="00103453" w:rsidP="00103453">
      <w:pPr>
        <w:spacing w:after="0" w:line="240" w:lineRule="auto"/>
        <w:jc w:val="both"/>
        <w:rPr>
          <w:rFonts w:ascii="Times New Roman" w:hAnsi="Times New Roman"/>
          <w:i/>
          <w:iCs/>
        </w:rPr>
      </w:pPr>
      <w:r w:rsidRPr="001408E0">
        <w:rPr>
          <w:rFonts w:ascii="Times New Roman" w:hAnsi="Times New Roman"/>
          <w:lang w:val="ro-RO"/>
        </w:rPr>
        <w:t xml:space="preserve">                                              </w:t>
      </w:r>
      <w:r w:rsidRPr="00103453">
        <w:rPr>
          <w:rFonts w:ascii="Times New Roman" w:hAnsi="Times New Roman"/>
          <w:i/>
          <w:iCs/>
        </w:rPr>
        <w:t>VLR 2821 S</w:t>
      </w:r>
      <w:r>
        <w:rPr>
          <w:rFonts w:ascii="Times New Roman" w:hAnsi="Times New Roman"/>
          <w:i/>
          <w:iCs/>
        </w:rPr>
        <w:t>tage</w:t>
      </w:r>
      <w:r w:rsidRPr="00103453">
        <w:rPr>
          <w:rFonts w:ascii="Times New Roman" w:hAnsi="Times New Roman"/>
          <w:i/>
          <w:iCs/>
        </w:rPr>
        <w:t xml:space="preserve"> Process Analysis</w:t>
      </w:r>
    </w:p>
    <w:p w14:paraId="1D5478BF" w14:textId="77777777" w:rsidR="00103453" w:rsidRDefault="00103453" w:rsidP="00103453">
      <w:pPr>
        <w:spacing w:after="0" w:line="240" w:lineRule="auto"/>
        <w:jc w:val="both"/>
        <w:rPr>
          <w:rFonts w:ascii="Times New Roman" w:hAnsi="Times New Roman"/>
        </w:rPr>
      </w:pPr>
    </w:p>
    <w:p w14:paraId="1EDD53F1" w14:textId="2D776AC5" w:rsidR="00103453" w:rsidRPr="00103453" w:rsidRDefault="00103453" w:rsidP="00103453">
      <w:pPr>
        <w:spacing w:after="0" w:line="240" w:lineRule="auto"/>
        <w:jc w:val="both"/>
        <w:rPr>
          <w:rFonts w:ascii="Times New Roman" w:hAnsi="Times New Roman"/>
          <w:lang w:val="ro-RO"/>
        </w:rPr>
      </w:pPr>
      <w:r w:rsidRPr="00103453">
        <w:rPr>
          <w:rFonts w:ascii="Times New Roman" w:hAnsi="Times New Roman"/>
        </w:rPr>
        <w:t xml:space="preserve">The intention of the laboratory is </w:t>
      </w:r>
      <w:r w:rsidR="001408E0">
        <w:rPr>
          <w:rFonts w:ascii="Times New Roman" w:hAnsi="Times New Roman"/>
        </w:rPr>
        <w:t xml:space="preserve">make the student aware of </w:t>
      </w:r>
      <w:r w:rsidRPr="00103453">
        <w:rPr>
          <w:rFonts w:ascii="Times New Roman" w:hAnsi="Times New Roman"/>
        </w:rPr>
        <w:t>the basics of ancient Greek theatr</w:t>
      </w:r>
      <w:r w:rsidR="008C4A6E">
        <w:rPr>
          <w:rFonts w:ascii="Times New Roman" w:hAnsi="Times New Roman"/>
        </w:rPr>
        <w:t>e</w:t>
      </w:r>
      <w:r w:rsidRPr="00103453">
        <w:rPr>
          <w:rFonts w:ascii="Times New Roman" w:hAnsi="Times New Roman"/>
        </w:rPr>
        <w:t>, Indian theatr</w:t>
      </w:r>
      <w:r w:rsidR="008C4A6E">
        <w:rPr>
          <w:rFonts w:ascii="Times New Roman" w:hAnsi="Times New Roman"/>
        </w:rPr>
        <w:t>e</w:t>
      </w:r>
      <w:r w:rsidRPr="00103453">
        <w:rPr>
          <w:rFonts w:ascii="Times New Roman" w:hAnsi="Times New Roman"/>
        </w:rPr>
        <w:t>, Balinese theatr</w:t>
      </w:r>
      <w:r w:rsidR="008C4A6E">
        <w:rPr>
          <w:rFonts w:ascii="Times New Roman" w:hAnsi="Times New Roman"/>
        </w:rPr>
        <w:t>e</w:t>
      </w:r>
      <w:r w:rsidRPr="00103453">
        <w:rPr>
          <w:rFonts w:ascii="Times New Roman" w:hAnsi="Times New Roman"/>
        </w:rPr>
        <w:t>, Italian theatr</w:t>
      </w:r>
      <w:r w:rsidR="008C4A6E">
        <w:rPr>
          <w:rFonts w:ascii="Times New Roman" w:hAnsi="Times New Roman"/>
        </w:rPr>
        <w:t>e</w:t>
      </w:r>
      <w:r w:rsidR="001408E0">
        <w:rPr>
          <w:rFonts w:ascii="Times New Roman" w:hAnsi="Times New Roman"/>
        </w:rPr>
        <w:t xml:space="preserve"> </w:t>
      </w:r>
      <w:r w:rsidR="001408E0" w:rsidRPr="001408E0">
        <w:rPr>
          <w:rFonts w:ascii="Times New Roman" w:hAnsi="Times New Roman"/>
        </w:rPr>
        <w:t>(</w:t>
      </w:r>
      <w:r w:rsidR="001408E0" w:rsidRPr="001408E0">
        <w:rPr>
          <w:rFonts w:ascii="Times New Roman" w:hAnsi="Times New Roman"/>
          <w:i/>
          <w:iCs/>
        </w:rPr>
        <w:t>Commedia dell’arte</w:t>
      </w:r>
      <w:r w:rsidR="001408E0" w:rsidRPr="001408E0">
        <w:rPr>
          <w:rFonts w:ascii="Times New Roman" w:hAnsi="Times New Roman"/>
        </w:rPr>
        <w:t>)</w:t>
      </w:r>
      <w:r w:rsidRPr="00103453">
        <w:rPr>
          <w:rFonts w:ascii="Times New Roman" w:hAnsi="Times New Roman"/>
        </w:rPr>
        <w:t>, Chinese theatr</w:t>
      </w:r>
      <w:r w:rsidR="008C4A6E">
        <w:rPr>
          <w:rFonts w:ascii="Times New Roman" w:hAnsi="Times New Roman"/>
        </w:rPr>
        <w:t>e</w:t>
      </w:r>
      <w:r w:rsidRPr="00103453">
        <w:rPr>
          <w:rFonts w:ascii="Times New Roman" w:hAnsi="Times New Roman"/>
        </w:rPr>
        <w:t>, Japanese theatr</w:t>
      </w:r>
      <w:r w:rsidR="008C4A6E">
        <w:rPr>
          <w:rFonts w:ascii="Times New Roman" w:hAnsi="Times New Roman"/>
        </w:rPr>
        <w:t>e</w:t>
      </w:r>
      <w:r w:rsidRPr="00103453">
        <w:rPr>
          <w:rFonts w:ascii="Times New Roman" w:hAnsi="Times New Roman"/>
        </w:rPr>
        <w:t>. The student will access concrete ways of theoretical and practical construction of an analysis of the scenic process from the perspective of these manners of construction of the theatrical performance, while making the distinction between these manners. The student will be able to recognize elements of syntax and morphology in scenic speech and the narrative structure of scenic corporeality from the perspective of the scenic principles of ancient Greek theatr</w:t>
      </w:r>
      <w:r w:rsidR="001408E0">
        <w:rPr>
          <w:rFonts w:ascii="Times New Roman" w:hAnsi="Times New Roman"/>
        </w:rPr>
        <w:t>e</w:t>
      </w:r>
      <w:r w:rsidRPr="00103453">
        <w:rPr>
          <w:rFonts w:ascii="Times New Roman" w:hAnsi="Times New Roman"/>
        </w:rPr>
        <w:t>, Indian theatr</w:t>
      </w:r>
      <w:r w:rsidR="001408E0">
        <w:rPr>
          <w:rFonts w:ascii="Times New Roman" w:hAnsi="Times New Roman"/>
        </w:rPr>
        <w:t>e</w:t>
      </w:r>
      <w:r w:rsidRPr="00103453">
        <w:rPr>
          <w:rFonts w:ascii="Times New Roman" w:hAnsi="Times New Roman"/>
        </w:rPr>
        <w:t>, Balinese theatr</w:t>
      </w:r>
      <w:r w:rsidR="001408E0">
        <w:rPr>
          <w:rFonts w:ascii="Times New Roman" w:hAnsi="Times New Roman"/>
        </w:rPr>
        <w:t>e</w:t>
      </w:r>
      <w:r w:rsidRPr="00103453">
        <w:rPr>
          <w:rFonts w:ascii="Times New Roman" w:hAnsi="Times New Roman"/>
        </w:rPr>
        <w:t>, Italian theatr</w:t>
      </w:r>
      <w:r w:rsidR="001408E0">
        <w:rPr>
          <w:rFonts w:ascii="Times New Roman" w:hAnsi="Times New Roman"/>
        </w:rPr>
        <w:t xml:space="preserve">e </w:t>
      </w:r>
      <w:r w:rsidR="001408E0" w:rsidRPr="001408E0">
        <w:rPr>
          <w:rFonts w:ascii="Times New Roman" w:hAnsi="Times New Roman"/>
        </w:rPr>
        <w:t>(</w:t>
      </w:r>
      <w:r w:rsidR="001408E0" w:rsidRPr="001408E0">
        <w:rPr>
          <w:rFonts w:ascii="Times New Roman" w:hAnsi="Times New Roman"/>
          <w:i/>
          <w:iCs/>
        </w:rPr>
        <w:t>Commedia dell’arte</w:t>
      </w:r>
      <w:r w:rsidR="001408E0" w:rsidRPr="001408E0">
        <w:rPr>
          <w:rFonts w:ascii="Times New Roman" w:hAnsi="Times New Roman"/>
        </w:rPr>
        <w:t>)</w:t>
      </w:r>
      <w:r w:rsidRPr="00103453">
        <w:rPr>
          <w:rFonts w:ascii="Times New Roman" w:hAnsi="Times New Roman"/>
        </w:rPr>
        <w:t>, Chinese theatr</w:t>
      </w:r>
      <w:r w:rsidR="001408E0">
        <w:rPr>
          <w:rFonts w:ascii="Times New Roman" w:hAnsi="Times New Roman"/>
        </w:rPr>
        <w:t>e</w:t>
      </w:r>
      <w:r w:rsidRPr="00103453">
        <w:rPr>
          <w:rFonts w:ascii="Times New Roman" w:hAnsi="Times New Roman"/>
        </w:rPr>
        <w:t>, Japanese theatr</w:t>
      </w:r>
      <w:r w:rsidR="001408E0">
        <w:rPr>
          <w:rFonts w:ascii="Times New Roman" w:hAnsi="Times New Roman"/>
        </w:rPr>
        <w:t>e</w:t>
      </w:r>
      <w:r w:rsidRPr="00103453">
        <w:rPr>
          <w:rFonts w:ascii="Times New Roman" w:hAnsi="Times New Roman"/>
        </w:rPr>
        <w:t>. The student will be able to put into practice the basic notions of the analysis of the scenic process from the perspective of ancient Greek theat</w:t>
      </w:r>
      <w:r w:rsidR="008C4A6E">
        <w:rPr>
          <w:rFonts w:ascii="Times New Roman" w:hAnsi="Times New Roman"/>
        </w:rPr>
        <w:t>re</w:t>
      </w:r>
      <w:r w:rsidRPr="00103453">
        <w:rPr>
          <w:rFonts w:ascii="Times New Roman" w:hAnsi="Times New Roman"/>
        </w:rPr>
        <w:t>, Indian theatr</w:t>
      </w:r>
      <w:r w:rsidR="005E7AA7">
        <w:rPr>
          <w:rFonts w:ascii="Times New Roman" w:hAnsi="Times New Roman"/>
        </w:rPr>
        <w:t>e</w:t>
      </w:r>
      <w:r w:rsidRPr="00103453">
        <w:rPr>
          <w:rFonts w:ascii="Times New Roman" w:hAnsi="Times New Roman"/>
        </w:rPr>
        <w:t>, Balinese theatr</w:t>
      </w:r>
      <w:r w:rsidR="005E7AA7">
        <w:rPr>
          <w:rFonts w:ascii="Times New Roman" w:hAnsi="Times New Roman"/>
        </w:rPr>
        <w:t>e</w:t>
      </w:r>
      <w:r w:rsidRPr="00103453">
        <w:rPr>
          <w:rFonts w:ascii="Times New Roman" w:hAnsi="Times New Roman"/>
        </w:rPr>
        <w:t>, Italian theatr</w:t>
      </w:r>
      <w:r w:rsidR="005E7AA7">
        <w:rPr>
          <w:rFonts w:ascii="Times New Roman" w:hAnsi="Times New Roman"/>
        </w:rPr>
        <w:t>e</w:t>
      </w:r>
      <w:r w:rsidR="001408E0">
        <w:rPr>
          <w:rFonts w:ascii="Times New Roman" w:hAnsi="Times New Roman"/>
        </w:rPr>
        <w:t xml:space="preserve"> </w:t>
      </w:r>
      <w:r w:rsidR="001408E0" w:rsidRPr="001408E0">
        <w:rPr>
          <w:rFonts w:ascii="Times New Roman" w:hAnsi="Times New Roman"/>
        </w:rPr>
        <w:t>(</w:t>
      </w:r>
      <w:r w:rsidR="001408E0" w:rsidRPr="001408E0">
        <w:rPr>
          <w:rFonts w:ascii="Times New Roman" w:hAnsi="Times New Roman"/>
          <w:i/>
          <w:iCs/>
        </w:rPr>
        <w:t>Commedia dell’arte</w:t>
      </w:r>
      <w:r w:rsidR="001408E0" w:rsidRPr="001408E0">
        <w:rPr>
          <w:rFonts w:ascii="Times New Roman" w:hAnsi="Times New Roman"/>
        </w:rPr>
        <w:t>)</w:t>
      </w:r>
      <w:r w:rsidRPr="00103453">
        <w:rPr>
          <w:rFonts w:ascii="Times New Roman" w:hAnsi="Times New Roman"/>
        </w:rPr>
        <w:t>, Chinese theatr</w:t>
      </w:r>
      <w:r w:rsidR="005E7AA7">
        <w:rPr>
          <w:rFonts w:ascii="Times New Roman" w:hAnsi="Times New Roman"/>
        </w:rPr>
        <w:t>e</w:t>
      </w:r>
      <w:r w:rsidRPr="00103453">
        <w:rPr>
          <w:rFonts w:ascii="Times New Roman" w:hAnsi="Times New Roman"/>
        </w:rPr>
        <w:t>, Japanese theat</w:t>
      </w:r>
      <w:r w:rsidR="00CB3B03">
        <w:rPr>
          <w:rFonts w:ascii="Times New Roman" w:hAnsi="Times New Roman"/>
        </w:rPr>
        <w:t>re</w:t>
      </w:r>
      <w:r w:rsidRPr="00103453">
        <w:rPr>
          <w:rFonts w:ascii="Times New Roman" w:hAnsi="Times New Roman"/>
        </w:rPr>
        <w:t>.</w:t>
      </w:r>
    </w:p>
    <w:p w14:paraId="7C8DD402" w14:textId="77777777" w:rsidR="00426903" w:rsidRPr="00103453" w:rsidRDefault="00426903">
      <w:pPr>
        <w:rPr>
          <w:lang w:val="ro-RO"/>
        </w:rPr>
      </w:pPr>
    </w:p>
    <w:sectPr w:rsidR="00426903" w:rsidRPr="001034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FA195" w14:textId="77777777" w:rsidR="00103453" w:rsidRDefault="00103453" w:rsidP="00103453">
      <w:pPr>
        <w:spacing w:after="0" w:line="240" w:lineRule="auto"/>
      </w:pPr>
      <w:r>
        <w:separator/>
      </w:r>
    </w:p>
  </w:endnote>
  <w:endnote w:type="continuationSeparator" w:id="0">
    <w:p w14:paraId="3477AEB9" w14:textId="77777777" w:rsidR="00103453" w:rsidRDefault="00103453" w:rsidP="00103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E68A6" w14:textId="77777777" w:rsidR="00103453" w:rsidRDefault="00103453" w:rsidP="00103453">
      <w:pPr>
        <w:spacing w:after="0" w:line="240" w:lineRule="auto"/>
      </w:pPr>
      <w:r>
        <w:separator/>
      </w:r>
    </w:p>
  </w:footnote>
  <w:footnote w:type="continuationSeparator" w:id="0">
    <w:p w14:paraId="483EE821" w14:textId="77777777" w:rsidR="00103453" w:rsidRDefault="00103453" w:rsidP="001034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39C"/>
    <w:rsid w:val="000A139C"/>
    <w:rsid w:val="00103453"/>
    <w:rsid w:val="001408E0"/>
    <w:rsid w:val="00257CCA"/>
    <w:rsid w:val="003C7243"/>
    <w:rsid w:val="0041307C"/>
    <w:rsid w:val="00426903"/>
    <w:rsid w:val="005E7AA7"/>
    <w:rsid w:val="008C4A6E"/>
    <w:rsid w:val="0091432A"/>
    <w:rsid w:val="009922D1"/>
    <w:rsid w:val="00A17888"/>
    <w:rsid w:val="00AA32D2"/>
    <w:rsid w:val="00CB3B0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18F28"/>
  <w15:chartTrackingRefBased/>
  <w15:docId w15:val="{7920787F-A8EB-4807-A1DF-C252D78D5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453"/>
    <w:pPr>
      <w:spacing w:line="276" w:lineRule="auto"/>
    </w:pPr>
  </w:style>
  <w:style w:type="paragraph" w:styleId="Heading1">
    <w:name w:val="heading 1"/>
    <w:basedOn w:val="Normal"/>
    <w:next w:val="Normal"/>
    <w:link w:val="Heading1Char"/>
    <w:uiPriority w:val="9"/>
    <w:qFormat/>
    <w:rsid w:val="000A13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A13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A139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A139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A139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A13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13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13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13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139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A13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A139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A139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A139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A13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13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13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139C"/>
    <w:rPr>
      <w:rFonts w:eastAsiaTheme="majorEastAsia" w:cstheme="majorBidi"/>
      <w:color w:val="272727" w:themeColor="text1" w:themeTint="D8"/>
    </w:rPr>
  </w:style>
  <w:style w:type="paragraph" w:styleId="Title">
    <w:name w:val="Title"/>
    <w:basedOn w:val="Normal"/>
    <w:next w:val="Normal"/>
    <w:link w:val="TitleChar"/>
    <w:uiPriority w:val="10"/>
    <w:qFormat/>
    <w:rsid w:val="000A13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13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13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13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139C"/>
    <w:pPr>
      <w:spacing w:before="160"/>
      <w:jc w:val="center"/>
    </w:pPr>
    <w:rPr>
      <w:i/>
      <w:iCs/>
      <w:color w:val="404040" w:themeColor="text1" w:themeTint="BF"/>
    </w:rPr>
  </w:style>
  <w:style w:type="character" w:customStyle="1" w:styleId="QuoteChar">
    <w:name w:val="Quote Char"/>
    <w:basedOn w:val="DefaultParagraphFont"/>
    <w:link w:val="Quote"/>
    <w:uiPriority w:val="29"/>
    <w:rsid w:val="000A139C"/>
    <w:rPr>
      <w:i/>
      <w:iCs/>
      <w:color w:val="404040" w:themeColor="text1" w:themeTint="BF"/>
    </w:rPr>
  </w:style>
  <w:style w:type="paragraph" w:styleId="ListParagraph">
    <w:name w:val="List Paragraph"/>
    <w:basedOn w:val="Normal"/>
    <w:uiPriority w:val="34"/>
    <w:qFormat/>
    <w:rsid w:val="000A139C"/>
    <w:pPr>
      <w:ind w:left="720"/>
      <w:contextualSpacing/>
    </w:pPr>
  </w:style>
  <w:style w:type="character" w:styleId="IntenseEmphasis">
    <w:name w:val="Intense Emphasis"/>
    <w:basedOn w:val="DefaultParagraphFont"/>
    <w:uiPriority w:val="21"/>
    <w:qFormat/>
    <w:rsid w:val="000A139C"/>
    <w:rPr>
      <w:i/>
      <w:iCs/>
      <w:color w:val="2F5496" w:themeColor="accent1" w:themeShade="BF"/>
    </w:rPr>
  </w:style>
  <w:style w:type="paragraph" w:styleId="IntenseQuote">
    <w:name w:val="Intense Quote"/>
    <w:basedOn w:val="Normal"/>
    <w:next w:val="Normal"/>
    <w:link w:val="IntenseQuoteChar"/>
    <w:uiPriority w:val="30"/>
    <w:qFormat/>
    <w:rsid w:val="000A13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A139C"/>
    <w:rPr>
      <w:i/>
      <w:iCs/>
      <w:color w:val="2F5496" w:themeColor="accent1" w:themeShade="BF"/>
    </w:rPr>
  </w:style>
  <w:style w:type="character" w:styleId="IntenseReference">
    <w:name w:val="Intense Reference"/>
    <w:basedOn w:val="DefaultParagraphFont"/>
    <w:uiPriority w:val="32"/>
    <w:qFormat/>
    <w:rsid w:val="000A139C"/>
    <w:rPr>
      <w:b/>
      <w:bCs/>
      <w:smallCaps/>
      <w:color w:val="2F5496" w:themeColor="accent1" w:themeShade="BF"/>
      <w:spacing w:val="5"/>
    </w:rPr>
  </w:style>
  <w:style w:type="paragraph" w:styleId="Header">
    <w:name w:val="header"/>
    <w:basedOn w:val="Normal"/>
    <w:link w:val="HeaderChar"/>
    <w:uiPriority w:val="99"/>
    <w:unhideWhenUsed/>
    <w:rsid w:val="00103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453"/>
  </w:style>
  <w:style w:type="paragraph" w:styleId="Footer">
    <w:name w:val="footer"/>
    <w:basedOn w:val="Normal"/>
    <w:link w:val="FooterChar"/>
    <w:uiPriority w:val="99"/>
    <w:unhideWhenUsed/>
    <w:rsid w:val="00103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4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Props1.xml><?xml version="1.0" encoding="utf-8"?>
<ds:datastoreItem xmlns:ds="http://schemas.openxmlformats.org/officeDocument/2006/customXml" ds:itemID="{E7D521D4-6E34-4FC8-803B-DB769B2FC598}"/>
</file>

<file path=customXml/itemProps2.xml><?xml version="1.0" encoding="utf-8"?>
<ds:datastoreItem xmlns:ds="http://schemas.openxmlformats.org/officeDocument/2006/customXml" ds:itemID="{993A7E4D-F2B5-4CE1-ADD0-6381E8A3BABD}"/>
</file>

<file path=customXml/itemProps3.xml><?xml version="1.0" encoding="utf-8"?>
<ds:datastoreItem xmlns:ds="http://schemas.openxmlformats.org/officeDocument/2006/customXml" ds:itemID="{ECB45BDD-49FE-4F55-9B0A-95D4740A45F3}"/>
</file>

<file path=docProps/app.xml><?xml version="1.0" encoding="utf-8"?>
<Properties xmlns="http://schemas.openxmlformats.org/officeDocument/2006/extended-properties" xmlns:vt="http://schemas.openxmlformats.org/officeDocument/2006/docPropsVTypes">
  <Template>Normal</Template>
  <TotalTime>64</TotalTime>
  <Pages>1</Pages>
  <Words>323</Words>
  <Characters>1842</Characters>
  <Application>Microsoft Office Word</Application>
  <DocSecurity>0</DocSecurity>
  <Lines>15</Lines>
  <Paragraphs>4</Paragraphs>
  <ScaleCrop>false</ScaleCrop>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Cozma</dc:creator>
  <cp:keywords/>
  <dc:description/>
  <cp:lastModifiedBy>Diana Cozma</cp:lastModifiedBy>
  <cp:revision>6</cp:revision>
  <dcterms:created xsi:type="dcterms:W3CDTF">2025-10-04T10:16:00Z</dcterms:created>
  <dcterms:modified xsi:type="dcterms:W3CDTF">2025-10-04T11:20:00Z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